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B9AF1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Аналіз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регуляторного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впливу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проекту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рішення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виконавчого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комітету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міської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ради «Про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встановлення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тарифу на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перевезення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пасажирів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на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міських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автобусних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маршрутах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загаль</w:t>
      </w:r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ного</w:t>
      </w:r>
      <w:proofErr w:type="spellEnd"/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spellStart"/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користування</w:t>
      </w:r>
      <w:proofErr w:type="spellEnd"/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№1 «</w:t>
      </w:r>
      <w:proofErr w:type="spellStart"/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вул.Михайла</w:t>
      </w:r>
      <w:proofErr w:type="spellEnd"/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Грушевського</w:t>
      </w:r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–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</w:t>
      </w:r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іверський</w:t>
      </w:r>
      <w:proofErr w:type="spellEnd"/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шлях» та №2 «</w:t>
      </w:r>
      <w:r w:rsidR="00527F0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Григорія Кочура</w:t>
      </w:r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– </w:t>
      </w:r>
      <w:proofErr w:type="spellStart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Сіверський</w:t>
      </w:r>
      <w:proofErr w:type="spellEnd"/>
      <w:r w:rsidRPr="0039734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шлях»</w:t>
      </w:r>
    </w:p>
    <w:p w14:paraId="7D23DB99" w14:textId="13718CC3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Цей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аналіз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регуляторного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впливу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 </w:t>
      </w:r>
      <w:hyperlink r:id="rId4" w:history="1"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 xml:space="preserve">проекту </w:t>
        </w:r>
        <w:proofErr w:type="spellStart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>рішення</w:t>
        </w:r>
        <w:proofErr w:type="spellEnd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 xml:space="preserve"> </w:t>
        </w:r>
        <w:proofErr w:type="spellStart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>виконавчого</w:t>
        </w:r>
        <w:proofErr w:type="spellEnd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 xml:space="preserve"> </w:t>
        </w:r>
        <w:proofErr w:type="spellStart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>комітету</w:t>
        </w:r>
        <w:proofErr w:type="spellEnd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 xml:space="preserve"> </w:t>
        </w:r>
        <w:proofErr w:type="spellStart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>Менської</w:t>
        </w:r>
        <w:proofErr w:type="spellEnd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 xml:space="preserve"> </w:t>
        </w:r>
        <w:proofErr w:type="spellStart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>міської</w:t>
        </w:r>
        <w:proofErr w:type="spellEnd"/>
        <w:r w:rsidRPr="00397341">
          <w:rPr>
            <w:rFonts w:ascii="Segoe UI" w:eastAsia="Times New Roman" w:hAnsi="Segoe UI" w:cs="Segoe UI"/>
            <w:bCs/>
            <w:color w:val="8D1829"/>
            <w:lang w:eastAsia="ru-RU"/>
          </w:rPr>
          <w:t xml:space="preserve"> ради</w:t>
        </w:r>
      </w:hyperlink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 «Про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встановлення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користу</w:t>
      </w:r>
      <w:r w:rsidR="00527F06">
        <w:rPr>
          <w:rFonts w:ascii="Segoe UI" w:eastAsia="Times New Roman" w:hAnsi="Segoe UI" w:cs="Segoe UI"/>
          <w:bCs/>
          <w:color w:val="292B2C"/>
          <w:lang w:eastAsia="ru-RU"/>
        </w:rPr>
        <w:t>вання</w:t>
      </w:r>
      <w:proofErr w:type="spellEnd"/>
      <w:r w:rsidR="00527F06">
        <w:rPr>
          <w:rFonts w:ascii="Segoe UI" w:eastAsia="Times New Roman" w:hAnsi="Segoe UI" w:cs="Segoe UI"/>
          <w:bCs/>
          <w:color w:val="292B2C"/>
          <w:lang w:eastAsia="ru-RU"/>
        </w:rPr>
        <w:t xml:space="preserve"> №1 «</w:t>
      </w:r>
      <w:r w:rsidR="00527F06">
        <w:rPr>
          <w:rFonts w:ascii="Segoe UI" w:eastAsia="Times New Roman" w:hAnsi="Segoe UI" w:cs="Segoe UI"/>
          <w:bCs/>
          <w:color w:val="292B2C"/>
          <w:lang w:val="uk-UA" w:eastAsia="ru-RU"/>
        </w:rPr>
        <w:t>Михайла Грушевського</w:t>
      </w:r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С</w:t>
      </w:r>
      <w:r w:rsidR="00527F06">
        <w:rPr>
          <w:rFonts w:ascii="Segoe UI" w:eastAsia="Times New Roman" w:hAnsi="Segoe UI" w:cs="Segoe UI"/>
          <w:bCs/>
          <w:color w:val="292B2C"/>
          <w:lang w:eastAsia="ru-RU"/>
        </w:rPr>
        <w:t>іверський</w:t>
      </w:r>
      <w:proofErr w:type="spellEnd"/>
      <w:r w:rsidR="00527F06">
        <w:rPr>
          <w:rFonts w:ascii="Segoe UI" w:eastAsia="Times New Roman" w:hAnsi="Segoe UI" w:cs="Segoe UI"/>
          <w:bCs/>
          <w:color w:val="292B2C"/>
          <w:lang w:eastAsia="ru-RU"/>
        </w:rPr>
        <w:t xml:space="preserve"> шлях» та №2 «</w:t>
      </w:r>
      <w:r w:rsidR="00527F06">
        <w:rPr>
          <w:rFonts w:ascii="Segoe UI" w:eastAsia="Times New Roman" w:hAnsi="Segoe UI" w:cs="Segoe UI"/>
          <w:bCs/>
          <w:color w:val="292B2C"/>
          <w:lang w:val="uk-UA" w:eastAsia="ru-RU"/>
        </w:rPr>
        <w:t>Григорія Кочура</w:t>
      </w:r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шлях» (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надалі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Аналіз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)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розроблений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виконання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вимог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статті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8 Закону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України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«Про засади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державної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регуляторної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політики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сфері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господарської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діяльності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»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від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11.09.2003 року № 1160-ІV, Методики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проведення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аналізу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впливу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регуляторного акту,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затвердженої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постановою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Кабінету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Міністрів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України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>від</w:t>
      </w:r>
      <w:proofErr w:type="spellEnd"/>
      <w:r w:rsidRPr="00397341">
        <w:rPr>
          <w:rFonts w:ascii="Segoe UI" w:eastAsia="Times New Roman" w:hAnsi="Segoe UI" w:cs="Segoe UI"/>
          <w:bCs/>
          <w:color w:val="292B2C"/>
          <w:lang w:eastAsia="ru-RU"/>
        </w:rPr>
        <w:t xml:space="preserve"> 11.03.2004 року № 308.</w:t>
      </w:r>
    </w:p>
    <w:p w14:paraId="63AC8ACB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>Назва</w:t>
      </w:r>
      <w:proofErr w:type="spellEnd"/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 xml:space="preserve"> регуляторного акту:</w:t>
      </w: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проєкт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виконавчого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комітету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ради </w:t>
      </w:r>
      <w:proofErr w:type="gramStart"/>
      <w:r w:rsidRPr="00397341">
        <w:rPr>
          <w:rFonts w:ascii="Segoe UI" w:eastAsia="Times New Roman" w:hAnsi="Segoe UI" w:cs="Segoe UI"/>
          <w:color w:val="292B2C"/>
          <w:lang w:eastAsia="ru-RU"/>
        </w:rPr>
        <w:t>Про</w:t>
      </w:r>
      <w:proofErr w:type="gram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встановлення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№1 «</w:t>
      </w:r>
      <w:r w:rsidR="00933739">
        <w:rPr>
          <w:rFonts w:ascii="Segoe UI" w:eastAsia="Times New Roman" w:hAnsi="Segoe UI" w:cs="Segoe UI"/>
          <w:bCs/>
          <w:color w:val="292B2C"/>
          <w:lang w:val="uk-UA" w:eastAsia="ru-RU"/>
        </w:rPr>
        <w:t>Михайла Грушевського</w:t>
      </w: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 та №2 «</w:t>
      </w:r>
      <w:r w:rsidR="00933739">
        <w:rPr>
          <w:rFonts w:ascii="Segoe UI" w:eastAsia="Times New Roman" w:hAnsi="Segoe UI" w:cs="Segoe UI"/>
          <w:bCs/>
          <w:color w:val="292B2C"/>
          <w:lang w:val="uk-UA" w:eastAsia="ru-RU"/>
        </w:rPr>
        <w:t>Григорія Кочура</w:t>
      </w: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шлях».</w:t>
      </w:r>
    </w:p>
    <w:p w14:paraId="6D5584A8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>Регуляторний</w:t>
      </w:r>
      <w:proofErr w:type="spellEnd"/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 xml:space="preserve"> орган:</w:t>
      </w: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Менська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рада.</w:t>
      </w:r>
    </w:p>
    <w:p w14:paraId="04CF04FD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>Розробники</w:t>
      </w:r>
      <w:proofErr w:type="spellEnd"/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 xml:space="preserve"> документа:</w:t>
      </w: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відділ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економічного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розвитку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інвестицій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Менської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ради.</w:t>
      </w:r>
    </w:p>
    <w:p w14:paraId="14FF1D61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>Відповідальна</w:t>
      </w:r>
      <w:proofErr w:type="spellEnd"/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 xml:space="preserve"> особа:</w:t>
      </w:r>
      <w:r w:rsidRPr="00397341">
        <w:rPr>
          <w:rFonts w:ascii="Segoe UI" w:eastAsia="Times New Roman" w:hAnsi="Segoe UI" w:cs="Segoe UI"/>
          <w:color w:val="292B2C"/>
          <w:lang w:eastAsia="ru-RU"/>
        </w:rPr>
        <w:t> Скороход С.В.</w:t>
      </w:r>
    </w:p>
    <w:p w14:paraId="1A16BFF2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u w:val="single"/>
          <w:lang w:eastAsia="ru-RU"/>
        </w:rPr>
        <w:t>Контактний телефон:</w:t>
      </w:r>
      <w:r w:rsidRPr="00397341">
        <w:rPr>
          <w:rFonts w:ascii="Segoe UI" w:eastAsia="Times New Roman" w:hAnsi="Segoe UI" w:cs="Segoe UI"/>
          <w:color w:val="292B2C"/>
          <w:lang w:eastAsia="ru-RU"/>
        </w:rPr>
        <w:t> 3-16-19.</w:t>
      </w:r>
    </w:p>
    <w:p w14:paraId="75CE791C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1.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Визначення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проблеми</w:t>
      </w:r>
      <w:proofErr w:type="spellEnd"/>
    </w:p>
    <w:p w14:paraId="0D090AFB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грудні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2018 року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проводився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конкурс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що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проходять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по м. Мена. Заявку на конкурс подав один претендент – ФОП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Кадинський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В.В.,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був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визнаний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переможцем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2EF6F090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На 2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сесії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8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скликання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було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програму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«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автобус»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по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місту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Мена та Порядок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відшкодування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різниці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між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тарифом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вартістю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квитка,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згідно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передбачено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відшкодування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різниці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між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розміром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запропонованого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перевізником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розміром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запропоновано</w:t>
      </w:r>
      <w:r w:rsidR="00933739">
        <w:rPr>
          <w:rFonts w:ascii="Segoe UI" w:eastAsia="Times New Roman" w:hAnsi="Segoe UI" w:cs="Segoe UI"/>
          <w:color w:val="292B2C"/>
          <w:lang w:eastAsia="ru-RU"/>
        </w:rPr>
        <w:t>го</w:t>
      </w:r>
      <w:proofErr w:type="spellEnd"/>
      <w:r w:rsidR="00933739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="00933739">
        <w:rPr>
          <w:rFonts w:ascii="Segoe UI" w:eastAsia="Times New Roman" w:hAnsi="Segoe UI" w:cs="Segoe UI"/>
          <w:color w:val="292B2C"/>
          <w:lang w:eastAsia="ru-RU"/>
        </w:rPr>
        <w:t>виконавчим</w:t>
      </w:r>
      <w:proofErr w:type="spellEnd"/>
      <w:r w:rsidR="00933739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="00933739">
        <w:rPr>
          <w:rFonts w:ascii="Segoe UI" w:eastAsia="Times New Roman" w:hAnsi="Segoe UI" w:cs="Segoe UI"/>
          <w:color w:val="292B2C"/>
          <w:lang w:eastAsia="ru-RU"/>
        </w:rPr>
        <w:t>комітетом</w:t>
      </w:r>
      <w:proofErr w:type="spellEnd"/>
      <w:r w:rsidR="00933739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="00933739">
        <w:rPr>
          <w:rFonts w:ascii="Segoe UI" w:eastAsia="Times New Roman" w:hAnsi="Segoe UI" w:cs="Segoe UI"/>
          <w:color w:val="292B2C"/>
          <w:lang w:eastAsia="ru-RU"/>
        </w:rPr>
        <w:t>тобто</w:t>
      </w:r>
      <w:proofErr w:type="spellEnd"/>
      <w:r w:rsidR="00933739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r w:rsidR="00933739">
        <w:rPr>
          <w:rFonts w:ascii="Segoe UI" w:eastAsia="Times New Roman" w:hAnsi="Segoe UI" w:cs="Segoe UI"/>
          <w:color w:val="292B2C"/>
          <w:lang w:val="uk-UA" w:eastAsia="ru-RU"/>
        </w:rPr>
        <w:t>7</w:t>
      </w:r>
      <w:r w:rsidRPr="00397341">
        <w:rPr>
          <w:rFonts w:ascii="Segoe UI" w:eastAsia="Times New Roman" w:hAnsi="Segoe UI" w:cs="Segoe UI"/>
          <w:color w:val="292B2C"/>
          <w:lang w:eastAsia="ru-RU"/>
        </w:rPr>
        <w:t>,00 грив</w:t>
      </w:r>
      <w:r w:rsidR="00933739">
        <w:rPr>
          <w:rFonts w:ascii="Segoe UI" w:eastAsia="Times New Roman" w:hAnsi="Segoe UI" w:cs="Segoe UI"/>
          <w:color w:val="292B2C"/>
          <w:lang w:val="uk-UA" w:eastAsia="ru-RU"/>
        </w:rPr>
        <w:t>е</w:t>
      </w:r>
      <w:r w:rsidR="00933739">
        <w:rPr>
          <w:rFonts w:ascii="Segoe UI" w:eastAsia="Times New Roman" w:hAnsi="Segoe UI" w:cs="Segoe UI"/>
          <w:color w:val="292B2C"/>
          <w:lang w:eastAsia="ru-RU"/>
        </w:rPr>
        <w:t>н</w:t>
      </w:r>
      <w:r w:rsidR="00933739">
        <w:rPr>
          <w:rFonts w:ascii="Segoe UI" w:eastAsia="Times New Roman" w:hAnsi="Segoe UI" w:cs="Segoe UI"/>
          <w:color w:val="292B2C"/>
          <w:lang w:val="uk-UA" w:eastAsia="ru-RU"/>
        </w:rPr>
        <w:t>ь</w:t>
      </w:r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527792B0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Механізм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формування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тарифів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визначається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Методикою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розрахунку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тарифів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автомобільного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транспорту,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затвердженою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наказом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Міністерства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транспорту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зв’язку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України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17.112009 № 1175 </w:t>
      </w:r>
      <w:proofErr w:type="gramStart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(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далі</w:t>
      </w:r>
      <w:proofErr w:type="spellEnd"/>
      <w:proofErr w:type="gram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 Методика).</w:t>
      </w:r>
    </w:p>
    <w:p w14:paraId="504343A0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Проблема, яку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необхідно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вирішити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шляхом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полягає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встановленні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№1 «</w:t>
      </w:r>
      <w:r w:rsidR="00933739">
        <w:rPr>
          <w:rFonts w:ascii="Segoe UI" w:eastAsia="Times New Roman" w:hAnsi="Segoe UI" w:cs="Segoe UI"/>
          <w:bCs/>
          <w:color w:val="292B2C"/>
          <w:lang w:val="uk-UA" w:eastAsia="ru-RU"/>
        </w:rPr>
        <w:t>Михайла Грушевського</w:t>
      </w: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 та №2 «</w:t>
      </w:r>
      <w:r w:rsidR="00933739">
        <w:rPr>
          <w:rFonts w:ascii="Segoe UI" w:eastAsia="Times New Roman" w:hAnsi="Segoe UI" w:cs="Segoe UI"/>
          <w:bCs/>
          <w:color w:val="292B2C"/>
          <w:lang w:val="uk-UA" w:eastAsia="ru-RU"/>
        </w:rPr>
        <w:t>Григорія Кочура</w:t>
      </w: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забезпечив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баланс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інтересів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органів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місцевого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lastRenderedPageBreak/>
        <w:t>самоврядування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користувачів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транспортних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особи,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що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надає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3F863B39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Основні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групи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(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підгрупи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),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проблема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справляє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вплив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:</w:t>
      </w:r>
    </w:p>
    <w:tbl>
      <w:tblPr>
        <w:tblpPr w:leftFromText="45" w:rightFromText="45" w:vertAnchor="text"/>
        <w:tblW w:w="80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6"/>
        <w:gridCol w:w="1277"/>
        <w:gridCol w:w="1304"/>
      </w:tblGrid>
      <w:tr w:rsidR="00397341" w:rsidRPr="00397341" w14:paraId="18DD526D" w14:textId="77777777" w:rsidTr="00397341">
        <w:trPr>
          <w:trHeight w:val="95"/>
        </w:trPr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9ADB57" w14:textId="77777777" w:rsidR="00397341" w:rsidRPr="00397341" w:rsidRDefault="00397341" w:rsidP="00397341">
            <w:pPr>
              <w:spacing w:beforeAutospacing="1" w:after="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підгрупи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DD6615" w14:textId="77777777" w:rsidR="00397341" w:rsidRPr="00397341" w:rsidRDefault="00397341" w:rsidP="00397341">
            <w:pPr>
              <w:spacing w:beforeAutospacing="1" w:after="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30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A2066D" w14:textId="77777777" w:rsidR="00397341" w:rsidRPr="00397341" w:rsidRDefault="00397341" w:rsidP="00397341">
            <w:pPr>
              <w:spacing w:beforeAutospacing="1" w:after="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Ні</w:t>
            </w:r>
            <w:proofErr w:type="spellEnd"/>
          </w:p>
        </w:tc>
      </w:tr>
      <w:tr w:rsidR="00397341" w:rsidRPr="00397341" w14:paraId="154FBBA3" w14:textId="77777777" w:rsidTr="00397341">
        <w:trPr>
          <w:trHeight w:val="462"/>
        </w:trPr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AFD65E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</w:t>
            </w:r>
            <w:proofErr w:type="spellEnd"/>
          </w:p>
        </w:tc>
        <w:tc>
          <w:tcPr>
            <w:tcW w:w="12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BFCBE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FD812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341" w:rsidRPr="00397341" w14:paraId="777D9964" w14:textId="77777777" w:rsidTr="00397341">
        <w:trPr>
          <w:trHeight w:val="503"/>
        </w:trPr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DE1E3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Держава (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громада)</w:t>
            </w:r>
          </w:p>
        </w:tc>
        <w:tc>
          <w:tcPr>
            <w:tcW w:w="12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3A71E3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2FCAA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341" w:rsidRPr="00397341" w14:paraId="3AA68AE6" w14:textId="77777777" w:rsidTr="00397341">
        <w:trPr>
          <w:trHeight w:val="516"/>
        </w:trPr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728AC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2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432BCB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F3DE5E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7341" w:rsidRPr="00397341" w14:paraId="29D10AA4" w14:textId="77777777" w:rsidTr="00397341">
        <w:trPr>
          <w:trHeight w:val="516"/>
        </w:trPr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2B6FB9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</w:p>
        </w:tc>
        <w:tc>
          <w:tcPr>
            <w:tcW w:w="12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69E1B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047388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391EE13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</w:p>
    <w:p w14:paraId="20672718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</w:p>
    <w:p w14:paraId="3053958B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</w:p>
    <w:p w14:paraId="119CB676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</w:p>
    <w:p w14:paraId="441092DA" w14:textId="77777777" w:rsidR="00397341" w:rsidRPr="00933739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val="uk-UA"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</w:p>
    <w:p w14:paraId="4ADE81B2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Проблема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встановлення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рівня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тарифів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не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може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бути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розв’язана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допомогою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ринкових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механізмів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зв’язку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тим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що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державою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низка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законів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інших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нормативних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документів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регламентують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діяльність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виконавчих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органів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місцевого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самоврядування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в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цьому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напрямку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552274F6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>    </w:t>
      </w:r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2.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Цілі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державного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регулювання</w:t>
      </w:r>
      <w:proofErr w:type="spellEnd"/>
    </w:p>
    <w:p w14:paraId="25EDDF67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встановлення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пасажирському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автотранспортні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в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Мена до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економічно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обґрунтованого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рівня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;</w:t>
      </w:r>
    </w:p>
    <w:p w14:paraId="31A04AAF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забезпечення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надання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якісних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належному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рівні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;</w:t>
      </w:r>
    </w:p>
    <w:p w14:paraId="6D5DF45D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сприяння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розвитку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ринкової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інфраструктури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автотранспорту;</w:t>
      </w:r>
    </w:p>
    <w:p w14:paraId="487476FD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підтримання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рівня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обслуговування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фінансового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стану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автопідприємств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фізичних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осіб-підприємців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3705B4A2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3.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Визначення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оцінка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альтернативних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способів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досягнення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цілей</w:t>
      </w:r>
      <w:proofErr w:type="spellEnd"/>
    </w:p>
    <w:p w14:paraId="70EF73D4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1.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Визначення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альтернативних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способів</w:t>
      </w:r>
      <w:proofErr w:type="spellEnd"/>
    </w:p>
    <w:tbl>
      <w:tblPr>
        <w:tblW w:w="8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5515"/>
      </w:tblGrid>
      <w:tr w:rsidR="00397341" w:rsidRPr="00397341" w14:paraId="6E587D4E" w14:textId="77777777" w:rsidTr="00397341">
        <w:tc>
          <w:tcPr>
            <w:tcW w:w="33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B8913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065785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</w:tr>
      <w:tr w:rsidR="00397341" w:rsidRPr="00397341" w14:paraId="2462A205" w14:textId="77777777" w:rsidTr="00397341">
        <w:trPr>
          <w:trHeight w:val="924"/>
        </w:trPr>
        <w:tc>
          <w:tcPr>
            <w:tcW w:w="33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CBFA1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454B3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тарифу</w:t>
            </w:r>
          </w:p>
        </w:tc>
      </w:tr>
      <w:tr w:rsidR="00397341" w:rsidRPr="00397341" w14:paraId="78B8046C" w14:textId="77777777" w:rsidTr="00397341">
        <w:trPr>
          <w:trHeight w:val="910"/>
        </w:trPr>
        <w:tc>
          <w:tcPr>
            <w:tcW w:w="33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EE600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E6A79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7341" w:rsidRPr="00397341" w14:paraId="4099ADCA" w14:textId="77777777" w:rsidTr="00397341">
        <w:trPr>
          <w:trHeight w:val="910"/>
        </w:trPr>
        <w:tc>
          <w:tcPr>
            <w:tcW w:w="33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8EA8C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55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ECE853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«Про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тарифу 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маршрутах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«</w:t>
            </w:r>
            <w:r w:rsidR="00933739">
              <w:rPr>
                <w:rFonts w:ascii="Segoe UI" w:eastAsia="Times New Roman" w:hAnsi="Segoe UI" w:cs="Segoe UI"/>
                <w:bCs/>
                <w:color w:val="292B2C"/>
                <w:lang w:val="uk-UA" w:eastAsia="ru-RU"/>
              </w:rPr>
              <w:t>Михайла Грушевського</w:t>
            </w:r>
            <w:r w:rsidR="00933739"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шлях» та №2 «</w:t>
            </w:r>
            <w:r w:rsidR="00933739">
              <w:rPr>
                <w:rFonts w:ascii="Segoe UI" w:eastAsia="Times New Roman" w:hAnsi="Segoe UI" w:cs="Segoe UI"/>
                <w:bCs/>
                <w:color w:val="292B2C"/>
                <w:lang w:val="uk-UA" w:eastAsia="ru-RU"/>
              </w:rPr>
              <w:t>Григорія Кочура</w:t>
            </w: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шлях».</w:t>
            </w:r>
          </w:p>
        </w:tc>
      </w:tr>
    </w:tbl>
    <w:p w14:paraId="62ACFEF7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lastRenderedPageBreak/>
        <w:t xml:space="preserve">2.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Оцінка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вибраних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альтернативних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способів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досягнення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цілей</w:t>
      </w:r>
      <w:proofErr w:type="spellEnd"/>
    </w:p>
    <w:p w14:paraId="21BE28BE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Оцінка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впливу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сферу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інтересів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держави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(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територіальної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громади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)</w:t>
      </w:r>
    </w:p>
    <w:tbl>
      <w:tblPr>
        <w:tblW w:w="9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301"/>
        <w:gridCol w:w="3301"/>
      </w:tblGrid>
      <w:tr w:rsidR="00397341" w:rsidRPr="00397341" w14:paraId="6179235A" w14:textId="77777777" w:rsidTr="00397341">
        <w:trPr>
          <w:trHeight w:val="666"/>
        </w:trPr>
        <w:tc>
          <w:tcPr>
            <w:tcW w:w="290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2DC0CA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289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49CEF6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Вигоди</w:t>
            </w:r>
            <w:proofErr w:type="spellEnd"/>
          </w:p>
        </w:tc>
        <w:tc>
          <w:tcPr>
            <w:tcW w:w="289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959B72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</w:tr>
      <w:tr w:rsidR="00397341" w:rsidRPr="00397341" w14:paraId="3174031D" w14:textId="77777777" w:rsidTr="00397341">
        <w:trPr>
          <w:trHeight w:val="734"/>
        </w:trPr>
        <w:tc>
          <w:tcPr>
            <w:tcW w:w="290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4E23B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289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BCEC28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BCC23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незабезпечення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</w:p>
        </w:tc>
      </w:tr>
      <w:tr w:rsidR="00397341" w:rsidRPr="00397341" w14:paraId="7891DF10" w14:textId="77777777" w:rsidTr="00397341">
        <w:trPr>
          <w:trHeight w:val="1141"/>
        </w:trPr>
        <w:tc>
          <w:tcPr>
            <w:tcW w:w="290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A8336B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289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C97F7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2AD74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автотранспортом.</w:t>
            </w:r>
          </w:p>
        </w:tc>
      </w:tr>
      <w:tr w:rsidR="00397341" w:rsidRPr="00397341" w14:paraId="6BFEBBBE" w14:textId="77777777" w:rsidTr="00397341">
        <w:trPr>
          <w:trHeight w:val="1141"/>
        </w:trPr>
        <w:tc>
          <w:tcPr>
            <w:tcW w:w="290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2756F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289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3FCF7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автотранспортом.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06051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6754742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Оцінка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впливу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сферу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інтересів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громадян</w:t>
      </w:r>
      <w:proofErr w:type="spellEnd"/>
    </w:p>
    <w:tbl>
      <w:tblPr>
        <w:tblW w:w="9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3228"/>
        <w:gridCol w:w="3787"/>
      </w:tblGrid>
      <w:tr w:rsidR="00397341" w:rsidRPr="00397341" w14:paraId="763DA1A2" w14:textId="77777777" w:rsidTr="00397341">
        <w:trPr>
          <w:trHeight w:val="666"/>
        </w:trPr>
        <w:tc>
          <w:tcPr>
            <w:tcW w:w="2540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3B83B8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282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391465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Вигоди</w:t>
            </w:r>
            <w:proofErr w:type="spellEnd"/>
          </w:p>
        </w:tc>
        <w:tc>
          <w:tcPr>
            <w:tcW w:w="33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D0258F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</w:tr>
      <w:tr w:rsidR="00397341" w:rsidRPr="00397341" w14:paraId="5A73E67B" w14:textId="77777777" w:rsidTr="00397341">
        <w:tc>
          <w:tcPr>
            <w:tcW w:w="2540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6EB704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282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6FF55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  <w:tc>
          <w:tcPr>
            <w:tcW w:w="33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23B8C3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незабезпечення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</w:p>
        </w:tc>
      </w:tr>
      <w:tr w:rsidR="00397341" w:rsidRPr="00397341" w14:paraId="25F3CC17" w14:textId="77777777" w:rsidTr="00397341">
        <w:trPr>
          <w:trHeight w:val="1141"/>
        </w:trPr>
        <w:tc>
          <w:tcPr>
            <w:tcW w:w="2540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5DEE20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282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851B9D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  <w:tc>
          <w:tcPr>
            <w:tcW w:w="33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8135A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автотранспортом.</w:t>
            </w:r>
          </w:p>
        </w:tc>
      </w:tr>
      <w:tr w:rsidR="00397341" w:rsidRPr="00397341" w14:paraId="731FE72C" w14:textId="77777777" w:rsidTr="00397341">
        <w:trPr>
          <w:trHeight w:val="1141"/>
        </w:trPr>
        <w:tc>
          <w:tcPr>
            <w:tcW w:w="2540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E95D5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282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AE4A9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704BFC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1,0 грн. за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поїздку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9F48104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Оцінка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впливу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сферу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інтересів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суб’єктів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господарювання</w:t>
      </w:r>
      <w:proofErr w:type="spellEnd"/>
    </w:p>
    <w:tbl>
      <w:tblPr>
        <w:tblW w:w="8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1163"/>
        <w:gridCol w:w="1164"/>
        <w:gridCol w:w="1163"/>
        <w:gridCol w:w="1162"/>
        <w:gridCol w:w="1162"/>
      </w:tblGrid>
      <w:tr w:rsidR="00397341" w:rsidRPr="00397341" w14:paraId="7CDDAA07" w14:textId="77777777" w:rsidTr="00397341">
        <w:trPr>
          <w:trHeight w:val="95"/>
        </w:trPr>
        <w:tc>
          <w:tcPr>
            <w:tcW w:w="3029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063E03" w14:textId="77777777" w:rsidR="00397341" w:rsidRPr="00397341" w:rsidRDefault="00397341" w:rsidP="00397341">
            <w:pPr>
              <w:spacing w:before="100" w:beforeAutospacing="1" w:after="10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85BE7A" w14:textId="77777777" w:rsidR="00397341" w:rsidRPr="00397341" w:rsidRDefault="00397341" w:rsidP="00397341">
            <w:pPr>
              <w:spacing w:before="100" w:beforeAutospacing="1" w:after="10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Великі</w:t>
            </w:r>
            <w:proofErr w:type="spellEnd"/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E90971" w14:textId="77777777" w:rsidR="00397341" w:rsidRPr="00397341" w:rsidRDefault="00397341" w:rsidP="00397341">
            <w:pPr>
              <w:spacing w:before="100" w:beforeAutospacing="1" w:after="10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</w:t>
            </w:r>
            <w:proofErr w:type="spellEnd"/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1BF398" w14:textId="77777777" w:rsidR="00397341" w:rsidRPr="00397341" w:rsidRDefault="00397341" w:rsidP="00397341">
            <w:pPr>
              <w:spacing w:before="100" w:beforeAutospacing="1" w:after="10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Малі</w:t>
            </w:r>
            <w:proofErr w:type="spellEnd"/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5CC2E4" w14:textId="77777777" w:rsidR="00397341" w:rsidRPr="00397341" w:rsidRDefault="00397341" w:rsidP="00397341">
            <w:pPr>
              <w:spacing w:before="100" w:beforeAutospacing="1" w:after="10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</w:t>
            </w:r>
            <w:proofErr w:type="spellEnd"/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AD9944" w14:textId="77777777" w:rsidR="00397341" w:rsidRPr="00397341" w:rsidRDefault="00397341" w:rsidP="00397341">
            <w:pPr>
              <w:spacing w:before="100" w:beforeAutospacing="1" w:after="10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397341" w:rsidRPr="00397341" w14:paraId="54E7BD1A" w14:textId="77777777" w:rsidTr="00397341">
        <w:trPr>
          <w:trHeight w:val="611"/>
        </w:trPr>
        <w:tc>
          <w:tcPr>
            <w:tcW w:w="3029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D0D723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підпадають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DA38A7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BC1777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DCFDEF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067B2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AFBCB8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7341" w:rsidRPr="00397341" w14:paraId="071E8177" w14:textId="77777777" w:rsidTr="00397341">
        <w:trPr>
          <w:trHeight w:val="353"/>
        </w:trPr>
        <w:tc>
          <w:tcPr>
            <w:tcW w:w="3029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4E7B9D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E928D4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D00AFB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422158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05DE7F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358A74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0D2F39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D9888E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5895B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74570F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3CC28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14:paraId="7EFF740E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143413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8596D6D" w14:textId="77777777" w:rsidR="00397341" w:rsidRPr="00397341" w:rsidRDefault="00397341" w:rsidP="00397341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292B2C"/>
          <w:lang w:eastAsia="ru-RU"/>
        </w:rPr>
      </w:pPr>
    </w:p>
    <w:tbl>
      <w:tblPr>
        <w:tblW w:w="8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3337"/>
        <w:gridCol w:w="2957"/>
      </w:tblGrid>
      <w:tr w:rsidR="00397341" w:rsidRPr="00397341" w14:paraId="4D12D179" w14:textId="77777777" w:rsidTr="00397341">
        <w:trPr>
          <w:trHeight w:val="95"/>
        </w:trPr>
        <w:tc>
          <w:tcPr>
            <w:tcW w:w="2540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C7B51B" w14:textId="77777777" w:rsidR="00397341" w:rsidRPr="00397341" w:rsidRDefault="00397341" w:rsidP="00397341">
            <w:pPr>
              <w:spacing w:beforeAutospacing="1" w:after="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334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7BA3B9" w14:textId="77777777" w:rsidR="00397341" w:rsidRPr="00397341" w:rsidRDefault="00397341" w:rsidP="00397341">
            <w:pPr>
              <w:spacing w:beforeAutospacing="1" w:after="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Вигоди</w:t>
            </w:r>
            <w:proofErr w:type="spellEnd"/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44E505" w14:textId="77777777" w:rsidR="00397341" w:rsidRPr="00397341" w:rsidRDefault="00397341" w:rsidP="00397341">
            <w:pPr>
              <w:spacing w:beforeAutospacing="1" w:after="0" w:afterAutospacing="1" w:line="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</w:tr>
      <w:tr w:rsidR="00397341" w:rsidRPr="00397341" w14:paraId="66FA88D6" w14:textId="77777777" w:rsidTr="00397341">
        <w:trPr>
          <w:trHeight w:val="475"/>
        </w:trPr>
        <w:tc>
          <w:tcPr>
            <w:tcW w:w="2540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FAF51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Альтернатива 1</w:t>
            </w:r>
          </w:p>
        </w:tc>
        <w:tc>
          <w:tcPr>
            <w:tcW w:w="334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99169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03C71D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Незабезпечення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</w:p>
        </w:tc>
      </w:tr>
      <w:tr w:rsidR="00397341" w:rsidRPr="00397341" w14:paraId="03B56371" w14:textId="77777777" w:rsidTr="00397341">
        <w:trPr>
          <w:trHeight w:val="856"/>
        </w:trPr>
        <w:tc>
          <w:tcPr>
            <w:tcW w:w="2540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6069C3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334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C62684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C09D7F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67019B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7341" w:rsidRPr="00397341" w14:paraId="5827C94E" w14:textId="77777777" w:rsidTr="00397341">
        <w:trPr>
          <w:trHeight w:val="856"/>
        </w:trPr>
        <w:tc>
          <w:tcPr>
            <w:tcW w:w="2540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B48824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334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D7BFB9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E2CC3C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C2043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  <w:proofErr w:type="spellEnd"/>
          </w:p>
        </w:tc>
      </w:tr>
    </w:tbl>
    <w:p w14:paraId="096298B2" w14:textId="77777777" w:rsidR="00397341" w:rsidRPr="00397341" w:rsidRDefault="00397341" w:rsidP="00397341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292B2C"/>
          <w:lang w:eastAsia="ru-RU"/>
        </w:rPr>
      </w:pPr>
    </w:p>
    <w:tbl>
      <w:tblPr>
        <w:tblW w:w="8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238"/>
      </w:tblGrid>
      <w:tr w:rsidR="00397341" w:rsidRPr="00397341" w14:paraId="45E7F93B" w14:textId="77777777" w:rsidTr="00397341">
        <w:trPr>
          <w:trHeight w:val="435"/>
        </w:trPr>
        <w:tc>
          <w:tcPr>
            <w:tcW w:w="459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889299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Сумарні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великого і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 альтернативами</w:t>
            </w:r>
          </w:p>
        </w:tc>
        <w:tc>
          <w:tcPr>
            <w:tcW w:w="423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6CB852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грн.</w:t>
            </w:r>
          </w:p>
        </w:tc>
      </w:tr>
      <w:tr w:rsidR="00397341" w:rsidRPr="00397341" w14:paraId="7873E754" w14:textId="77777777" w:rsidTr="00397341">
        <w:trPr>
          <w:trHeight w:val="774"/>
        </w:trPr>
        <w:tc>
          <w:tcPr>
            <w:tcW w:w="459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51254C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423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10BEC9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341" w:rsidRPr="00397341" w14:paraId="2346B63B" w14:textId="77777777" w:rsidTr="00397341">
        <w:trPr>
          <w:trHeight w:val="516"/>
        </w:trPr>
        <w:tc>
          <w:tcPr>
            <w:tcW w:w="459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7E783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423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D631F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7341" w:rsidRPr="00397341" w14:paraId="6F11FB3A" w14:textId="77777777" w:rsidTr="00397341">
        <w:trPr>
          <w:trHeight w:val="516"/>
        </w:trPr>
        <w:tc>
          <w:tcPr>
            <w:tcW w:w="459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C9BA7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</w:t>
            </w:r>
          </w:p>
        </w:tc>
        <w:tc>
          <w:tcPr>
            <w:tcW w:w="423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02660E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FDFDF9A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>4</w:t>
      </w:r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.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Вибір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найбільш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оптимального альтернативного способу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досягнення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цілей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.</w:t>
      </w:r>
    </w:p>
    <w:tbl>
      <w:tblPr>
        <w:tblW w:w="8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282"/>
        <w:gridCol w:w="4171"/>
      </w:tblGrid>
      <w:tr w:rsidR="00397341" w:rsidRPr="00397341" w14:paraId="7F923242" w14:textId="77777777" w:rsidTr="00397341">
        <w:trPr>
          <w:trHeight w:val="598"/>
        </w:trPr>
        <w:tc>
          <w:tcPr>
            <w:tcW w:w="23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91D06A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цілей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вирішення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8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F5588F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  <w:p w14:paraId="3D534EED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(за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чотирибальною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системою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71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07A002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Коментарі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бала</w:t>
            </w:r>
          </w:p>
        </w:tc>
      </w:tr>
      <w:tr w:rsidR="00397341" w:rsidRPr="00397341" w14:paraId="3DC6AEF8" w14:textId="77777777" w:rsidTr="00397341">
        <w:trPr>
          <w:trHeight w:val="611"/>
        </w:trPr>
        <w:tc>
          <w:tcPr>
            <w:tcW w:w="23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9EFD6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228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6BE96D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1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E6DD5B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Призведе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кваліфікованих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недоотримання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погіршення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автомобільним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пасажирського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автотранспорту.</w:t>
            </w:r>
          </w:p>
        </w:tc>
      </w:tr>
      <w:tr w:rsidR="00397341" w:rsidRPr="00397341" w14:paraId="5CB9FAB5" w14:textId="77777777" w:rsidTr="00397341">
        <w:trPr>
          <w:trHeight w:val="761"/>
        </w:trPr>
        <w:tc>
          <w:tcPr>
            <w:tcW w:w="23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3341CE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228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7029E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1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04EB0C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Значне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як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купівельна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платоспроможність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невисока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7341" w:rsidRPr="00397341" w14:paraId="14344AAE" w14:textId="77777777" w:rsidTr="00397341">
        <w:trPr>
          <w:trHeight w:val="761"/>
        </w:trPr>
        <w:tc>
          <w:tcPr>
            <w:tcW w:w="2377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D3D94E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228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44603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1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2C513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вищезазначених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проблем.</w:t>
            </w:r>
          </w:p>
        </w:tc>
      </w:tr>
    </w:tbl>
    <w:p w14:paraId="3521A252" w14:textId="77777777" w:rsidR="00397341" w:rsidRPr="00397341" w:rsidRDefault="00397341" w:rsidP="00397341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292B2C"/>
          <w:lang w:eastAsia="ru-RU"/>
        </w:rPr>
      </w:pPr>
    </w:p>
    <w:tbl>
      <w:tblPr>
        <w:tblW w:w="89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636"/>
        <w:gridCol w:w="2395"/>
        <w:gridCol w:w="2102"/>
      </w:tblGrid>
      <w:tr w:rsidR="00397341" w:rsidRPr="00397341" w14:paraId="3AB7B44E" w14:textId="77777777" w:rsidTr="00397341">
        <w:trPr>
          <w:trHeight w:val="475"/>
          <w:jc w:val="center"/>
        </w:trPr>
        <w:tc>
          <w:tcPr>
            <w:tcW w:w="1929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5CE49A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результатив-ності</w:t>
            </w:r>
            <w:proofErr w:type="spellEnd"/>
          </w:p>
        </w:tc>
        <w:tc>
          <w:tcPr>
            <w:tcW w:w="244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BAC65C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Вигоди</w:t>
            </w:r>
            <w:proofErr w:type="spellEnd"/>
          </w:p>
          <w:p w14:paraId="5C5865CD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підсумок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465405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підсумок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1228E6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рейтингу</w:t>
            </w:r>
          </w:p>
        </w:tc>
      </w:tr>
      <w:tr w:rsidR="00397341" w:rsidRPr="00397341" w14:paraId="38C2C6A7" w14:textId="77777777" w:rsidTr="00397341">
        <w:trPr>
          <w:trHeight w:val="475"/>
          <w:jc w:val="center"/>
        </w:trPr>
        <w:tc>
          <w:tcPr>
            <w:tcW w:w="1929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8CE96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Альтернатива 1</w:t>
            </w:r>
          </w:p>
        </w:tc>
        <w:tc>
          <w:tcPr>
            <w:tcW w:w="244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E20E4C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тарифу</w:t>
            </w:r>
          </w:p>
        </w:tc>
        <w:tc>
          <w:tcPr>
            <w:tcW w:w="248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4B4E3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бюджету.</w:t>
            </w:r>
          </w:p>
          <w:p w14:paraId="0F03FD8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Погіршення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автотранспортом.</w:t>
            </w:r>
          </w:p>
        </w:tc>
        <w:tc>
          <w:tcPr>
            <w:tcW w:w="214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2104D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незабезпечення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</w:p>
        </w:tc>
      </w:tr>
      <w:tr w:rsidR="00397341" w:rsidRPr="00397341" w14:paraId="796771E6" w14:textId="77777777" w:rsidTr="00397341">
        <w:trPr>
          <w:trHeight w:val="2092"/>
          <w:jc w:val="center"/>
        </w:trPr>
        <w:tc>
          <w:tcPr>
            <w:tcW w:w="1929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4BD0C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244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945F0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автотранспортом.</w:t>
            </w:r>
          </w:p>
        </w:tc>
        <w:tc>
          <w:tcPr>
            <w:tcW w:w="248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0E13AB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поїздку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153A38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Загроза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автотранспортом.</w:t>
            </w:r>
          </w:p>
        </w:tc>
      </w:tr>
      <w:tr w:rsidR="00397341" w:rsidRPr="00397341" w14:paraId="72FA867A" w14:textId="77777777" w:rsidTr="00397341">
        <w:trPr>
          <w:trHeight w:val="2092"/>
          <w:jc w:val="center"/>
        </w:trPr>
        <w:tc>
          <w:tcPr>
            <w:tcW w:w="1929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8972A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</w:tc>
        <w:tc>
          <w:tcPr>
            <w:tcW w:w="2445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FF378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01C986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конкурентоспроможності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9CFC3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84780F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грн. за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поїздку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6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FECC90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стабільності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автотранспорту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005F22E" w14:textId="77777777" w:rsidR="00397341" w:rsidRPr="00397341" w:rsidRDefault="00397341" w:rsidP="003973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> </w:t>
      </w:r>
    </w:p>
    <w:tbl>
      <w:tblPr>
        <w:tblW w:w="8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2957"/>
        <w:gridCol w:w="2958"/>
      </w:tblGrid>
      <w:tr w:rsidR="00397341" w:rsidRPr="00397341" w14:paraId="41FE00E6" w14:textId="77777777" w:rsidTr="00397341">
        <w:trPr>
          <w:trHeight w:val="475"/>
        </w:trPr>
        <w:tc>
          <w:tcPr>
            <w:tcW w:w="2921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288BED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8CEC4C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Аргументи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переваги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обраної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причини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відмови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альтернативи</w:t>
            </w:r>
            <w:proofErr w:type="spellEnd"/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51FA58" w14:textId="77777777" w:rsidR="00397341" w:rsidRPr="00397341" w:rsidRDefault="00397341" w:rsidP="0039734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ризику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зовнішніх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чинників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дію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запропонованого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регуляторного акта</w:t>
            </w:r>
          </w:p>
        </w:tc>
      </w:tr>
      <w:tr w:rsidR="00397341" w:rsidRPr="00397341" w14:paraId="44FE1BC1" w14:textId="77777777" w:rsidTr="00397341">
        <w:trPr>
          <w:trHeight w:val="720"/>
        </w:trPr>
        <w:tc>
          <w:tcPr>
            <w:tcW w:w="2921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75460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Не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тарифу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0B7505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залишається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проблема не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вирішується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9526CC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341" w:rsidRPr="00397341" w14:paraId="4DDF5961" w14:textId="77777777" w:rsidTr="00397341">
        <w:trPr>
          <w:trHeight w:val="720"/>
        </w:trPr>
        <w:tc>
          <w:tcPr>
            <w:tcW w:w="2921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7B8511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ACC1BC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залишається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проблема не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вирішується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90F3A2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341" w:rsidRPr="00397341" w14:paraId="6C59E49B" w14:textId="77777777" w:rsidTr="00397341">
        <w:trPr>
          <w:trHeight w:val="720"/>
        </w:trPr>
        <w:tc>
          <w:tcPr>
            <w:tcW w:w="2921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74BBAD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«Про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тарифу 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маршрутах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«</w:t>
            </w:r>
            <w:r w:rsidR="00933739">
              <w:rPr>
                <w:rFonts w:ascii="Segoe UI" w:eastAsia="Times New Roman" w:hAnsi="Segoe UI" w:cs="Segoe UI"/>
                <w:bCs/>
                <w:color w:val="292B2C"/>
                <w:lang w:val="uk-UA" w:eastAsia="ru-RU"/>
              </w:rPr>
              <w:t>Михайла Грушевського</w:t>
            </w: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шлях» та №2 «</w:t>
            </w:r>
            <w:r w:rsidR="00DA7876">
              <w:rPr>
                <w:rFonts w:ascii="Segoe UI" w:eastAsia="Times New Roman" w:hAnsi="Segoe UI" w:cs="Segoe UI"/>
                <w:bCs/>
                <w:color w:val="292B2C"/>
                <w:lang w:val="uk-UA" w:eastAsia="ru-RU"/>
              </w:rPr>
              <w:t>Григорія Кочура</w:t>
            </w: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шлях».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50A2BA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Запропонований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регуляторний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при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найбільш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ефективним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способом.</w:t>
            </w:r>
          </w:p>
        </w:tc>
        <w:tc>
          <w:tcPr>
            <w:tcW w:w="296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7FB354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Непередбачуваними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загрозами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мети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регуляторного акту є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суттєві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діючому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пасажирських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цінові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ринку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паливно-мастильних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0F7DCD" w14:textId="77777777" w:rsidR="00397341" w:rsidRPr="00397341" w:rsidRDefault="00397341" w:rsidP="00397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регуляторного акту негативно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можуть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вплинути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економічна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криза та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інфляції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погіршить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стабільність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призведе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здорожчання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запчастин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шин до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автомобілів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знову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стане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необґрунтованим</w:t>
            </w:r>
            <w:proofErr w:type="spellEnd"/>
            <w:r w:rsidRPr="003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FA404EB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lastRenderedPageBreak/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виконавчого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комітету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ради «Про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встановлення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№1 «</w:t>
      </w:r>
      <w:r w:rsidR="00933739">
        <w:rPr>
          <w:rFonts w:ascii="Segoe UI" w:eastAsia="Times New Roman" w:hAnsi="Segoe UI" w:cs="Segoe UI"/>
          <w:bCs/>
          <w:color w:val="292B2C"/>
          <w:lang w:val="uk-UA" w:eastAsia="ru-RU"/>
        </w:rPr>
        <w:t>Михайла Грушевського</w:t>
      </w: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 та №2 «</w:t>
      </w:r>
      <w:r w:rsidR="00DA7876">
        <w:rPr>
          <w:rFonts w:ascii="Segoe UI" w:eastAsia="Times New Roman" w:hAnsi="Segoe UI" w:cs="Segoe UI"/>
          <w:bCs/>
          <w:color w:val="292B2C"/>
          <w:lang w:val="uk-UA" w:eastAsia="ru-RU"/>
        </w:rPr>
        <w:t>Григорія Кочура</w:t>
      </w: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 є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найбільш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ефективним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способом.</w:t>
      </w:r>
    </w:p>
    <w:p w14:paraId="625D99E3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Непередбачуваними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загрозами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досягнення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мети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акту є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суттєві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зміни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діючому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законодавстві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стосовно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організації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цінові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коливання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ринку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паливно-мастильних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матеріалів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3BE59698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дію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акту негативно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можуть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вплинути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економічна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криза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значні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темпи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інфляції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що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погіршить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фінансову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стабільність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суб’єктів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господарювання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надають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відповідні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призведе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до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ще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більшого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здорожчання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запчастин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шин до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автомобілів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.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Відповідно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даний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знову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стане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економічно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необґрунтованим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71CF2C18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>5. 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Механізми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та заходи,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які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забезпечать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розв’язання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визначеної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проблеми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.</w:t>
      </w:r>
    </w:p>
    <w:p w14:paraId="33DB7D9F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Для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розв’язання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проблеми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пропонується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виконавчого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комітету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ради «Про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встановлення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№1 «</w:t>
      </w:r>
      <w:r w:rsidR="00933739">
        <w:rPr>
          <w:rFonts w:ascii="Segoe UI" w:eastAsia="Times New Roman" w:hAnsi="Segoe UI" w:cs="Segoe UI"/>
          <w:bCs/>
          <w:color w:val="292B2C"/>
          <w:lang w:val="uk-UA" w:eastAsia="ru-RU"/>
        </w:rPr>
        <w:t>Михайла Грушевського</w:t>
      </w: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 та №2 «</w:t>
      </w:r>
      <w:r w:rsidR="00DA7876">
        <w:rPr>
          <w:rFonts w:ascii="Segoe UI" w:eastAsia="Times New Roman" w:hAnsi="Segoe UI" w:cs="Segoe UI"/>
          <w:bCs/>
          <w:color w:val="292B2C"/>
          <w:lang w:val="uk-UA" w:eastAsia="ru-RU"/>
        </w:rPr>
        <w:t>Григорія Кочура</w:t>
      </w: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–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шлях».</w:t>
      </w:r>
    </w:p>
    <w:p w14:paraId="066EFBA1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Механізм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дії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запропонованого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спрямований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укладення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договору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перевізником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переможцем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приведення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пасажирському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автотранспорті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в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Мена до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економічно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обґрунтованого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рівня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6AB8122C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Розв’язання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проблеми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шляхом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відповідатиме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принципам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державної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регуляторної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політики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саме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: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доцільності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ефективності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збалансованості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передбачуваності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принципу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прозорості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врахування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громадської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думки.</w:t>
      </w:r>
    </w:p>
    <w:p w14:paraId="329E1526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Організаційні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заходи для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впровадження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регулювання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:</w:t>
      </w:r>
    </w:p>
    <w:p w14:paraId="759E339C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lastRenderedPageBreak/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аналіз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актуальних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розрахунків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(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економічних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обґрунтувань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)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тарифів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автомобільного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транспорту;</w:t>
      </w:r>
    </w:p>
    <w:p w14:paraId="512EDB96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розробка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оприлюднення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засобах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масової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інформації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проекту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виконавчого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комітету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Менської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ради “Про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встановлення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№1 «</w:t>
      </w:r>
      <w:r w:rsidR="00933739">
        <w:rPr>
          <w:rFonts w:ascii="Segoe UI" w:eastAsia="Times New Roman" w:hAnsi="Segoe UI" w:cs="Segoe UI"/>
          <w:bCs/>
          <w:color w:val="292B2C"/>
          <w:lang w:val="uk-UA" w:eastAsia="ru-RU"/>
        </w:rPr>
        <w:t>Михайла Грушевського</w:t>
      </w:r>
      <w:r w:rsidR="00933739"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r w:rsidRPr="00397341">
        <w:rPr>
          <w:rFonts w:ascii="Segoe UI" w:eastAsia="Times New Roman" w:hAnsi="Segoe UI" w:cs="Segoe UI"/>
          <w:color w:val="292B2C"/>
          <w:lang w:eastAsia="ru-RU"/>
        </w:rPr>
        <w:t>-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 та №2 «</w:t>
      </w:r>
      <w:r w:rsidR="00DA7876">
        <w:rPr>
          <w:rFonts w:ascii="Segoe UI" w:eastAsia="Times New Roman" w:hAnsi="Segoe UI" w:cs="Segoe UI"/>
          <w:bCs/>
          <w:color w:val="292B2C"/>
          <w:lang w:val="uk-UA" w:eastAsia="ru-RU"/>
        </w:rPr>
        <w:t>Григорія Кочура</w:t>
      </w:r>
      <w:r w:rsidR="00DA7876"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r w:rsidRPr="00397341">
        <w:rPr>
          <w:rFonts w:ascii="Segoe UI" w:eastAsia="Times New Roman" w:hAnsi="Segoe UI" w:cs="Segoe UI"/>
          <w:color w:val="292B2C"/>
          <w:lang w:eastAsia="ru-RU"/>
        </w:rPr>
        <w:t>-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аналізу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впливу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цього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;</w:t>
      </w:r>
    </w:p>
    <w:p w14:paraId="0DAAE356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 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обґрунтоване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або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відхилення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пропозицій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щодо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акту;</w:t>
      </w:r>
    </w:p>
    <w:p w14:paraId="6FE0058C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виконавчим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комітетом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Менської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ради “Про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встановлення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тарифу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№1 «</w:t>
      </w:r>
      <w:r w:rsidR="00933739">
        <w:rPr>
          <w:rFonts w:ascii="Segoe UI" w:eastAsia="Times New Roman" w:hAnsi="Segoe UI" w:cs="Segoe UI"/>
          <w:bCs/>
          <w:color w:val="292B2C"/>
          <w:lang w:val="uk-UA" w:eastAsia="ru-RU"/>
        </w:rPr>
        <w:t>Михайла Грушевського</w:t>
      </w:r>
      <w:r w:rsidR="00933739"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r w:rsidRPr="00397341">
        <w:rPr>
          <w:rFonts w:ascii="Segoe UI" w:eastAsia="Times New Roman" w:hAnsi="Segoe UI" w:cs="Segoe UI"/>
          <w:color w:val="292B2C"/>
          <w:lang w:eastAsia="ru-RU"/>
        </w:rPr>
        <w:t>-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 та №2 «</w:t>
      </w:r>
      <w:r w:rsidR="00DA7876">
        <w:rPr>
          <w:rFonts w:ascii="Segoe UI" w:eastAsia="Times New Roman" w:hAnsi="Segoe UI" w:cs="Segoe UI"/>
          <w:bCs/>
          <w:color w:val="292B2C"/>
          <w:lang w:val="uk-UA" w:eastAsia="ru-RU"/>
        </w:rPr>
        <w:t>Григорія Кочура</w:t>
      </w:r>
      <w:r w:rsidR="00DA7876"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r w:rsidRPr="00397341">
        <w:rPr>
          <w:rFonts w:ascii="Segoe UI" w:eastAsia="Times New Roman" w:hAnsi="Segoe UI" w:cs="Segoe UI"/>
          <w:color w:val="292B2C"/>
          <w:lang w:eastAsia="ru-RU"/>
        </w:rPr>
        <w:t>-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Сіверський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шлях».</w:t>
      </w:r>
    </w:p>
    <w:p w14:paraId="0041CB9E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6.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Оцінка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виконання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вимог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регуляторного акта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залежно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від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ресурсів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якими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розпоряджаються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органи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виконавчої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влади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чи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органи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місцевого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самоврядування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фізичні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юридичні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особи,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які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повинні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проваджувати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або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виконувати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ці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вимоги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.</w:t>
      </w:r>
    </w:p>
    <w:p w14:paraId="772D1455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В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разі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запропонованого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очікується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:</w:t>
      </w:r>
    </w:p>
    <w:p w14:paraId="1771F9F8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підвищення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надійності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забезпечення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попиту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населення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;</w:t>
      </w:r>
    </w:p>
    <w:p w14:paraId="0A8F4EFA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підтримання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обслуговування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;</w:t>
      </w:r>
    </w:p>
    <w:p w14:paraId="36D582EB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збалансування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доходів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витрат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перевізників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що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займаються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перевезенням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по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місту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380C50C1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> </w:t>
      </w:r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7.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Обґрунтування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запропонованого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строку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дії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регуляторного акта</w:t>
      </w:r>
    </w:p>
    <w:p w14:paraId="4B82DEB8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        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Термін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дії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чинності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запропонованого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необмежений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.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Його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дія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постійна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можливістю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внесення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змін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нового акта.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Прийняття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нового регуляторного акта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відбуватиметься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разі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збільшення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або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зменшення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собівартості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76A7142E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8.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Визначення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показників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результативності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дії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регуляторного акта</w:t>
      </w:r>
    </w:p>
    <w:p w14:paraId="02BE12AA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За результатами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впровадження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будуть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досліджуватись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вивчатись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наступні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показники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:</w:t>
      </w:r>
    </w:p>
    <w:p w14:paraId="50DEB13D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кількість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скарг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звернень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громадян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стосовно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надання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міському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транспорті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;</w:t>
      </w:r>
    </w:p>
    <w:p w14:paraId="0A4254D2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робота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пасажирського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транспорту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відповідно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до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маршрутної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мережі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міста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укладених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договорів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;</w:t>
      </w:r>
    </w:p>
    <w:p w14:paraId="2DBCB6BC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забезпечення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беззбиткової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діяльності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суб’єктів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господарювання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надають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послуги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перевезення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пасажирів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автобусних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маршрутах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загального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користування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;</w:t>
      </w:r>
    </w:p>
    <w:p w14:paraId="3BBB17D9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lastRenderedPageBreak/>
        <w:t xml:space="preserve"> -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рівень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інформованості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споживачів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щодо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основних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положень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акта.</w:t>
      </w:r>
    </w:p>
    <w:p w14:paraId="138EB999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9.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Визначення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заходів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, за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допомогою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яких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proofErr w:type="gram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здійснюватиметься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 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відстеження</w:t>
      </w:r>
      <w:proofErr w:type="spellEnd"/>
      <w:proofErr w:type="gram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результативності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>дії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u w:val="single"/>
          <w:lang w:eastAsia="ru-RU"/>
        </w:rPr>
        <w:t xml:space="preserve"> регуляторного акта</w:t>
      </w:r>
    </w:p>
    <w:p w14:paraId="6572ED49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Відстеження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результативності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будуть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проводитись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на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основі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статистичних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даних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0505E709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Базове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відстеження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результативності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акта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здійснюється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до дня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набрання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чинності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рішення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4E7CEBC2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Повторне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відстеження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результативності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буде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здійснюватись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через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рік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296D40C1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Періодичні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відстеження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результативності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будуть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здійснюватись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один раз через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кожні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три роки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після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проведення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повторного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відстеження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результативності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регуляторного акту.</w:t>
      </w:r>
    </w:p>
    <w:p w14:paraId="5F59E655" w14:textId="77777777" w:rsidR="00397341" w:rsidRPr="00397341" w:rsidRDefault="00397341" w:rsidP="003973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 Для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проведення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відстеження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результативності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буде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використовуватись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соціологічний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метод,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який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буде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проводитись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шляхом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опитування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цільових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груп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color w:val="292B2C"/>
          <w:lang w:eastAsia="ru-RU"/>
        </w:rPr>
        <w:t>осіб</w:t>
      </w:r>
      <w:proofErr w:type="spellEnd"/>
      <w:r w:rsidRPr="00397341">
        <w:rPr>
          <w:rFonts w:ascii="Segoe UI" w:eastAsia="Times New Roman" w:hAnsi="Segoe UI" w:cs="Segoe UI"/>
          <w:color w:val="292B2C"/>
          <w:lang w:eastAsia="ru-RU"/>
        </w:rPr>
        <w:t>.</w:t>
      </w:r>
    </w:p>
    <w:p w14:paraId="16E629E4" w14:textId="77777777" w:rsidR="00397341" w:rsidRPr="00397341" w:rsidRDefault="00397341" w:rsidP="00397341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92B2C"/>
          <w:lang w:eastAsia="ru-RU"/>
        </w:rPr>
      </w:pPr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 xml:space="preserve">Начальник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>відділу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>економічного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 xml:space="preserve">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>розвитку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 xml:space="preserve"> та </w:t>
      </w:r>
      <w:proofErr w:type="spellStart"/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>інвестицій</w:t>
      </w:r>
      <w:proofErr w:type="spellEnd"/>
      <w:r w:rsidRPr="00397341">
        <w:rPr>
          <w:rFonts w:ascii="Segoe UI" w:eastAsia="Times New Roman" w:hAnsi="Segoe UI" w:cs="Segoe UI"/>
          <w:b/>
          <w:bCs/>
          <w:color w:val="292B2C"/>
          <w:lang w:eastAsia="ru-RU"/>
        </w:rPr>
        <w:t xml:space="preserve"> С.В. Скороход</w:t>
      </w:r>
    </w:p>
    <w:p w14:paraId="16E1CF98" w14:textId="77777777" w:rsidR="00397341" w:rsidRPr="00933739" w:rsidRDefault="00933739" w:rsidP="003973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B2C"/>
          <w:lang w:val="uk-UA" w:eastAsia="ru-RU"/>
        </w:rPr>
      </w:pPr>
      <w:r>
        <w:rPr>
          <w:rFonts w:ascii="Segoe UI" w:eastAsia="Times New Roman" w:hAnsi="Segoe UI" w:cs="Segoe UI"/>
          <w:color w:val="292B2C"/>
          <w:lang w:val="uk-UA" w:eastAsia="ru-RU"/>
        </w:rPr>
        <w:t xml:space="preserve">01 грудня </w:t>
      </w:r>
      <w:r>
        <w:rPr>
          <w:rFonts w:ascii="Segoe UI" w:eastAsia="Times New Roman" w:hAnsi="Segoe UI" w:cs="Segoe UI"/>
          <w:color w:val="292B2C"/>
          <w:lang w:eastAsia="ru-RU"/>
        </w:rPr>
        <w:t xml:space="preserve"> 202</w:t>
      </w:r>
      <w:r>
        <w:rPr>
          <w:rFonts w:ascii="Segoe UI" w:eastAsia="Times New Roman" w:hAnsi="Segoe UI" w:cs="Segoe UI"/>
          <w:color w:val="292B2C"/>
          <w:lang w:val="uk-UA" w:eastAsia="ru-RU"/>
        </w:rPr>
        <w:t>2</w:t>
      </w:r>
    </w:p>
    <w:p w14:paraId="6FE5C3CC" w14:textId="77777777" w:rsidR="007E0097" w:rsidRDefault="007E0097"/>
    <w:sectPr w:rsidR="007E0097" w:rsidSect="007E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41"/>
    <w:rsid w:val="00397341"/>
    <w:rsid w:val="00527F06"/>
    <w:rsid w:val="007E0097"/>
    <w:rsid w:val="00933739"/>
    <w:rsid w:val="00DA7876"/>
    <w:rsid w:val="00DB5055"/>
    <w:rsid w:val="00E147CD"/>
    <w:rsid w:val="00E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5D73"/>
  <w15:docId w15:val="{4E584671-CC33-4B00-B439-E60D064D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97"/>
  </w:style>
  <w:style w:type="paragraph" w:styleId="4">
    <w:name w:val="heading 4"/>
    <w:basedOn w:val="a"/>
    <w:link w:val="40"/>
    <w:uiPriority w:val="9"/>
    <w:qFormat/>
    <w:rsid w:val="003973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973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341"/>
    <w:rPr>
      <w:b/>
      <w:bCs/>
    </w:rPr>
  </w:style>
  <w:style w:type="character" w:styleId="a5">
    <w:name w:val="Hyperlink"/>
    <w:basedOn w:val="a0"/>
    <w:uiPriority w:val="99"/>
    <w:semiHidden/>
    <w:unhideWhenUsed/>
    <w:rsid w:val="00397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2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na.cg.gov.ua/index.php?id=153953&amp;tp=c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8755</Words>
  <Characters>4991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2022-12-01T08:55:00Z</dcterms:created>
  <dcterms:modified xsi:type="dcterms:W3CDTF">2022-12-01T08:55:00Z</dcterms:modified>
</cp:coreProperties>
</file>